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241" w:rsidRDefault="004E5EBE">
      <w:pPr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color w:val="FF0000"/>
          <w:sz w:val="56"/>
          <w:szCs w:val="56"/>
        </w:rPr>
        <w:t xml:space="preserve">  </w:t>
      </w:r>
      <w:r w:rsidR="00507241" w:rsidRPr="00507241">
        <w:rPr>
          <w:rFonts w:ascii="標楷體" w:eastAsia="標楷體" w:hAnsi="標楷體" w:hint="eastAsia"/>
          <w:color w:val="FF0000"/>
          <w:sz w:val="56"/>
          <w:szCs w:val="56"/>
        </w:rPr>
        <w:t>防制藥物濫用文宣（11</w:t>
      </w:r>
      <w:r w:rsidR="002B3E69">
        <w:rPr>
          <w:rFonts w:ascii="標楷體" w:eastAsia="標楷體" w:hAnsi="標楷體" w:hint="eastAsia"/>
          <w:color w:val="FF0000"/>
          <w:sz w:val="56"/>
          <w:szCs w:val="56"/>
        </w:rPr>
        <w:t>2</w:t>
      </w:r>
      <w:r w:rsidR="00507241" w:rsidRPr="00507241">
        <w:rPr>
          <w:rFonts w:ascii="標楷體" w:eastAsia="標楷體" w:hAnsi="標楷體" w:hint="eastAsia"/>
          <w:color w:val="FF0000"/>
          <w:sz w:val="56"/>
          <w:szCs w:val="56"/>
        </w:rPr>
        <w:t>-1-</w:t>
      </w:r>
      <w:r w:rsidR="002B3E69">
        <w:rPr>
          <w:rFonts w:ascii="標楷體" w:eastAsia="標楷體" w:hAnsi="標楷體" w:hint="eastAsia"/>
          <w:color w:val="FF0000"/>
          <w:sz w:val="56"/>
          <w:szCs w:val="56"/>
        </w:rPr>
        <w:t>1</w:t>
      </w:r>
      <w:r w:rsidR="00507241" w:rsidRPr="00507241">
        <w:rPr>
          <w:rFonts w:ascii="標楷體" w:eastAsia="標楷體" w:hAnsi="標楷體" w:hint="eastAsia"/>
          <w:color w:val="FF0000"/>
          <w:sz w:val="56"/>
          <w:szCs w:val="56"/>
        </w:rPr>
        <w:t>）</w:t>
      </w:r>
    </w:p>
    <w:p w:rsidR="00507241" w:rsidRPr="00507241" w:rsidRDefault="004E5EBE" w:rsidP="00507241">
      <w:pPr>
        <w:widowControl/>
        <w:shd w:val="clear" w:color="auto" w:fill="FFFFFF"/>
        <w:spacing w:after="225" w:line="900" w:lineRule="atLeast"/>
        <w:textAlignment w:val="baseline"/>
        <w:outlineLvl w:val="1"/>
        <w:rPr>
          <w:rFonts w:ascii="標楷體" w:eastAsia="標楷體" w:hAnsi="標楷體" w:cs="新細明體"/>
          <w:b/>
          <w:bCs/>
          <w:color w:val="4AC6D6"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b/>
          <w:bCs/>
          <w:color w:val="4AC6D6"/>
          <w:kern w:val="0"/>
          <w:sz w:val="36"/>
          <w:szCs w:val="36"/>
        </w:rPr>
        <w:t xml:space="preserve">      </w:t>
      </w:r>
      <w:r w:rsidR="00507241" w:rsidRPr="00507241">
        <w:rPr>
          <w:rFonts w:ascii="標楷體" w:eastAsia="標楷體" w:hAnsi="標楷體" w:cs="新細明體" w:hint="eastAsia"/>
          <w:b/>
          <w:bCs/>
          <w:color w:val="4AC6D6"/>
          <w:kern w:val="0"/>
          <w:sz w:val="36"/>
          <w:szCs w:val="36"/>
        </w:rPr>
        <w:t>大麻是幾級毒品？吸大麻會成癮嗎？</w:t>
      </w:r>
    </w:p>
    <w:p w:rsidR="00507241" w:rsidRPr="00507241" w:rsidRDefault="00507241" w:rsidP="00507241">
      <w:pPr>
        <w:widowControl/>
        <w:shd w:val="clear" w:color="auto" w:fill="FFFFFF"/>
        <w:spacing w:after="225" w:line="750" w:lineRule="atLeast"/>
        <w:textAlignment w:val="baseline"/>
        <w:outlineLvl w:val="2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507241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依法務部</w:t>
      </w:r>
      <w:proofErr w:type="gramStart"/>
      <w:r w:rsidRPr="00507241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與衛服部對</w:t>
      </w:r>
      <w:proofErr w:type="gramEnd"/>
      <w:r w:rsidRPr="00507241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毒品類型分級如下：</w:t>
      </w:r>
    </w:p>
    <w:tbl>
      <w:tblPr>
        <w:tblW w:w="11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0"/>
        <w:gridCol w:w="9740"/>
      </w:tblGrid>
      <w:tr w:rsidR="00507241" w:rsidRPr="00507241" w:rsidTr="0050724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毒品分級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毒品</w:t>
            </w:r>
          </w:p>
        </w:tc>
      </w:tr>
      <w:tr w:rsidR="00507241" w:rsidRPr="00507241" w:rsidTr="0050724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第一級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海洛因、嗎啡、鴉片、古柯鹼及其相類製品。</w:t>
            </w:r>
          </w:p>
        </w:tc>
      </w:tr>
      <w:tr w:rsidR="00507241" w:rsidRPr="00507241" w:rsidTr="0050724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第二級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罌粟、古柯、大麻、安非他命、搖頭丸、</w:t>
            </w:r>
            <w:proofErr w:type="gramStart"/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搖腳丸</w:t>
            </w:r>
            <w:proofErr w:type="gramEnd"/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、一粒沙等。</w:t>
            </w:r>
          </w:p>
        </w:tc>
      </w:tr>
      <w:tr w:rsidR="00507241" w:rsidRPr="00507241" w:rsidTr="0050724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第三級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FM2、小白板、丁基原</w:t>
            </w:r>
            <w:proofErr w:type="gramStart"/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啡</w:t>
            </w:r>
            <w:proofErr w:type="gramEnd"/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因、K</w:t>
            </w:r>
            <w:proofErr w:type="gramStart"/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他命</w:t>
            </w:r>
            <w:proofErr w:type="gramEnd"/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等。</w:t>
            </w:r>
          </w:p>
        </w:tc>
      </w:tr>
      <w:tr w:rsidR="00507241" w:rsidRPr="00507241" w:rsidTr="0050724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第四級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蝴蝶片、安定、</w:t>
            </w:r>
            <w:proofErr w:type="gramStart"/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煩寧、一粒眠、</w:t>
            </w:r>
            <w:proofErr w:type="gramEnd"/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紅豆等。</w:t>
            </w:r>
          </w:p>
        </w:tc>
      </w:tr>
    </w:tbl>
    <w:p w:rsidR="00507241" w:rsidRPr="00507241" w:rsidRDefault="00507241" w:rsidP="00507241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color w:val="1A1A1A"/>
          <w:kern w:val="0"/>
          <w:szCs w:val="24"/>
        </w:rPr>
      </w:pPr>
      <w:r w:rsidRPr="00507241">
        <w:rPr>
          <w:rFonts w:ascii="標楷體" w:eastAsia="標楷體" w:hAnsi="標楷體" w:cs="新細明體" w:hint="eastAsia"/>
          <w:color w:val="1A1A1A"/>
          <w:kern w:val="0"/>
          <w:szCs w:val="24"/>
        </w:rPr>
        <w:t>在我國</w:t>
      </w:r>
      <w:r w:rsidRPr="00507241">
        <w:rPr>
          <w:rFonts w:ascii="標楷體" w:eastAsia="標楷體" w:hAnsi="標楷體" w:cs="新細明體" w:hint="eastAsia"/>
          <w:b/>
          <w:bCs/>
          <w:color w:val="1A1A1A"/>
          <w:kern w:val="0"/>
          <w:szCs w:val="24"/>
          <w:bdr w:val="none" w:sz="0" w:space="0" w:color="auto" w:frame="1"/>
        </w:rPr>
        <w:t>大麻為二級毒品，屬於中樞神經</w:t>
      </w:r>
      <w:proofErr w:type="gramStart"/>
      <w:r w:rsidRPr="00507241">
        <w:rPr>
          <w:rFonts w:ascii="標楷體" w:eastAsia="標楷體" w:hAnsi="標楷體" w:cs="新細明體" w:hint="eastAsia"/>
          <w:b/>
          <w:bCs/>
          <w:color w:val="1A1A1A"/>
          <w:kern w:val="0"/>
          <w:szCs w:val="24"/>
          <w:bdr w:val="none" w:sz="0" w:space="0" w:color="auto" w:frame="1"/>
        </w:rPr>
        <w:t>迷幻劑</w:t>
      </w:r>
      <w:proofErr w:type="gramEnd"/>
      <w:r w:rsidRPr="00507241">
        <w:rPr>
          <w:rFonts w:ascii="標楷體" w:eastAsia="標楷體" w:hAnsi="標楷體" w:cs="新細明體" w:hint="eastAsia"/>
          <w:color w:val="1A1A1A"/>
          <w:kern w:val="0"/>
          <w:szCs w:val="24"/>
        </w:rPr>
        <w:t>，</w:t>
      </w:r>
      <w:r w:rsidRPr="00507241">
        <w:rPr>
          <w:rFonts w:ascii="標楷體" w:eastAsia="標楷體" w:hAnsi="標楷體" w:cs="新細明體" w:hint="eastAsia"/>
          <w:i/>
          <w:iCs/>
          <w:color w:val="1A1A1A"/>
          <w:kern w:val="0"/>
          <w:szCs w:val="24"/>
          <w:bdr w:val="none" w:sz="0" w:space="0" w:color="auto" w:frame="1"/>
          <w:shd w:val="clear" w:color="auto" w:fill="D7F5F9"/>
        </w:rPr>
        <w:t>吸食後會產生心跳加快、妄想、幻覺、口乾、眼睛發紅等現象</w:t>
      </w:r>
      <w:r w:rsidRPr="00507241">
        <w:rPr>
          <w:rFonts w:ascii="標楷體" w:eastAsia="標楷體" w:hAnsi="標楷體" w:cs="新細明體" w:hint="eastAsia"/>
          <w:color w:val="1A1A1A"/>
          <w:kern w:val="0"/>
          <w:szCs w:val="24"/>
        </w:rPr>
        <w:t>，一旦產生依賴性，突然</w:t>
      </w:r>
      <w:r w:rsidRPr="00507241">
        <w:rPr>
          <w:rFonts w:ascii="標楷體" w:eastAsia="標楷體" w:hAnsi="標楷體" w:cs="新細明體" w:hint="eastAsia"/>
          <w:b/>
          <w:bCs/>
          <w:color w:val="1A1A1A"/>
          <w:kern w:val="0"/>
          <w:szCs w:val="24"/>
          <w:bdr w:val="none" w:sz="0" w:space="0" w:color="auto" w:frame="1"/>
        </w:rPr>
        <w:t>停用吸大麻會產生厭食、焦慮、不安、躁動、憂鬱、睡眠障礙等戒斷症狀</w:t>
      </w:r>
      <w:r w:rsidRPr="00507241">
        <w:rPr>
          <w:rFonts w:ascii="標楷體" w:eastAsia="標楷體" w:hAnsi="標楷體" w:cs="新細明體" w:hint="eastAsia"/>
          <w:color w:val="1A1A1A"/>
          <w:kern w:val="0"/>
          <w:szCs w:val="24"/>
        </w:rPr>
        <w:t>且會導致對事物空間時間一切的混亂，喪失方向感及平衡力。</w:t>
      </w:r>
    </w:p>
    <w:p w:rsidR="00507241" w:rsidRPr="00507241" w:rsidRDefault="00507241" w:rsidP="00507241">
      <w:pPr>
        <w:widowControl/>
        <w:shd w:val="clear" w:color="auto" w:fill="FFFFFF"/>
        <w:spacing w:after="225" w:line="900" w:lineRule="atLeast"/>
        <w:textAlignment w:val="baseline"/>
        <w:outlineLvl w:val="1"/>
        <w:rPr>
          <w:rFonts w:ascii="標楷體" w:eastAsia="標楷體" w:hAnsi="標楷體" w:cs="新細明體"/>
          <w:b/>
          <w:bCs/>
          <w:color w:val="4AC6D6"/>
          <w:kern w:val="0"/>
          <w:szCs w:val="24"/>
        </w:rPr>
      </w:pPr>
      <w:r w:rsidRPr="00507241">
        <w:rPr>
          <w:rFonts w:ascii="標楷體" w:eastAsia="標楷體" w:hAnsi="標楷體" w:cs="新細明體" w:hint="eastAsia"/>
          <w:b/>
          <w:bCs/>
          <w:color w:val="4AC6D6"/>
          <w:kern w:val="0"/>
          <w:szCs w:val="24"/>
        </w:rPr>
        <w:t>Q吸食或持有大麻分別的刑責？</w:t>
      </w:r>
    </w:p>
    <w:p w:rsidR="00507241" w:rsidRPr="00507241" w:rsidRDefault="00507241" w:rsidP="00507241">
      <w:pPr>
        <w:widowControl/>
        <w:shd w:val="clear" w:color="auto" w:fill="FFFFFF"/>
        <w:spacing w:after="225"/>
        <w:textAlignment w:val="baseline"/>
        <w:rPr>
          <w:rFonts w:ascii="標楷體" w:eastAsia="標楷體" w:hAnsi="標楷體" w:cs="新細明體"/>
          <w:color w:val="1A1A1A"/>
          <w:kern w:val="0"/>
          <w:szCs w:val="24"/>
        </w:rPr>
      </w:pPr>
      <w:r w:rsidRPr="00507241">
        <w:rPr>
          <w:rFonts w:ascii="標楷體" w:eastAsia="標楷體" w:hAnsi="標楷體" w:cs="新細明體" w:hint="eastAsia"/>
          <w:color w:val="1A1A1A"/>
          <w:kern w:val="0"/>
          <w:szCs w:val="24"/>
        </w:rPr>
        <w:t>依我國毒品危害防制條例規定：</w:t>
      </w:r>
    </w:p>
    <w:tbl>
      <w:tblPr>
        <w:tblW w:w="11550" w:type="dxa"/>
        <w:tblInd w:w="-16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3492"/>
        <w:gridCol w:w="6917"/>
      </w:tblGrid>
      <w:tr w:rsidR="00507241" w:rsidRPr="00507241" w:rsidTr="004E5EB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施用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持有</w:t>
            </w:r>
          </w:p>
        </w:tc>
      </w:tr>
      <w:tr w:rsidR="00507241" w:rsidRPr="00507241" w:rsidTr="004E5EB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第一級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6月以上5年以下有期徒刑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處3年以下有期徒刑、拘役或新臺幣30萬元以下罰金。</w:t>
            </w:r>
          </w:p>
        </w:tc>
      </w:tr>
      <w:tr w:rsidR="00507241" w:rsidRPr="00507241" w:rsidTr="004E5EB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第二級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3年以下有期徒刑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處2年以下有期徒刑、拘役或新臺幣20萬元以下罰金。</w:t>
            </w:r>
          </w:p>
        </w:tc>
      </w:tr>
      <w:tr w:rsidR="00507241" w:rsidRPr="00507241" w:rsidTr="004E5EB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第三級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罰鍰並接受毒品危害講習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處2年以下有期徒刑，得</w:t>
            </w:r>
            <w:proofErr w:type="gramStart"/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併</w:t>
            </w:r>
            <w:proofErr w:type="gramEnd"/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科新臺幣20萬元以下罰金。</w:t>
            </w: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br/>
              <w:t>(</w:t>
            </w:r>
            <w:proofErr w:type="gramStart"/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純質淨重</w:t>
            </w:r>
            <w:proofErr w:type="gramEnd"/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5公克以上)</w:t>
            </w:r>
          </w:p>
        </w:tc>
      </w:tr>
      <w:tr w:rsidR="00507241" w:rsidRPr="00507241" w:rsidTr="004E5EB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第四級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罰鍰並接受毒品危害講習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7241" w:rsidRPr="00507241" w:rsidRDefault="00507241" w:rsidP="00507241">
            <w:pPr>
              <w:widowControl/>
              <w:jc w:val="center"/>
              <w:rPr>
                <w:rFonts w:ascii="標楷體" w:eastAsia="標楷體" w:hAnsi="標楷體" w:cs="新細明體"/>
                <w:color w:val="1A1A1A"/>
                <w:kern w:val="0"/>
                <w:szCs w:val="24"/>
              </w:rPr>
            </w:pP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處1年以下有期徒刑，得</w:t>
            </w:r>
            <w:proofErr w:type="gramStart"/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併</w:t>
            </w:r>
            <w:proofErr w:type="gramEnd"/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科新臺幣10萬元以下罰金。</w:t>
            </w:r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br/>
              <w:t>(</w:t>
            </w:r>
            <w:proofErr w:type="gramStart"/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純質淨重</w:t>
            </w:r>
            <w:proofErr w:type="gramEnd"/>
            <w:r w:rsidRPr="00507241">
              <w:rPr>
                <w:rFonts w:ascii="標楷體" w:eastAsia="標楷體" w:hAnsi="標楷體" w:cs="新細明體" w:hint="eastAsia"/>
                <w:color w:val="1A1A1A"/>
                <w:kern w:val="0"/>
                <w:szCs w:val="24"/>
              </w:rPr>
              <w:t>5公克以上)</w:t>
            </w:r>
          </w:p>
        </w:tc>
      </w:tr>
    </w:tbl>
    <w:p w:rsidR="00507241" w:rsidRPr="00507241" w:rsidRDefault="00507241" w:rsidP="00507241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color w:val="FF0000"/>
          <w:kern w:val="0"/>
          <w:sz w:val="32"/>
          <w:szCs w:val="32"/>
        </w:rPr>
      </w:pPr>
      <w:r w:rsidRPr="00507241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lastRenderedPageBreak/>
        <w:t>依上述，大麻為二級毒品，依法</w:t>
      </w:r>
      <w:r w:rsidRPr="00507241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若吸大麻可處3年以下有期徒刑，持有大麻則處2年以下有期徒刑、拘役或新臺幣20萬元以下罰金。</w:t>
      </w:r>
    </w:p>
    <w:p w:rsidR="00507241" w:rsidRDefault="00507241">
      <w:pPr>
        <w:rPr>
          <w:rFonts w:ascii="標楷體" w:eastAsia="標楷體" w:hAnsi="標楷體"/>
          <w:color w:val="FF0000"/>
          <w:sz w:val="32"/>
          <w:szCs w:val="32"/>
        </w:rPr>
      </w:pPr>
    </w:p>
    <w:p w:rsidR="00153A83" w:rsidRDefault="00153A83">
      <w:pPr>
        <w:rPr>
          <w:rFonts w:ascii="標楷體" w:eastAsia="標楷體" w:hAnsi="標楷體"/>
          <w:color w:val="FF0000"/>
          <w:sz w:val="32"/>
          <w:szCs w:val="32"/>
        </w:rPr>
      </w:pPr>
    </w:p>
    <w:p w:rsidR="00153A83" w:rsidRDefault="00153A83">
      <w:pPr>
        <w:rPr>
          <w:rFonts w:ascii="標楷體" w:eastAsia="標楷體" w:hAnsi="標楷體"/>
          <w:color w:val="FF0000"/>
          <w:sz w:val="32"/>
          <w:szCs w:val="32"/>
        </w:rPr>
      </w:pPr>
    </w:p>
    <w:p w:rsidR="00153A83" w:rsidRDefault="00153A83">
      <w:pPr>
        <w:rPr>
          <w:rFonts w:ascii="標楷體" w:eastAsia="標楷體" w:hAnsi="標楷體"/>
          <w:color w:val="FF0000"/>
          <w:sz w:val="32"/>
          <w:szCs w:val="32"/>
        </w:rPr>
      </w:pPr>
    </w:p>
    <w:p w:rsidR="00153A83" w:rsidRDefault="00153A83">
      <w:pPr>
        <w:rPr>
          <w:rFonts w:ascii="標楷體" w:eastAsia="標楷體" w:hAnsi="標楷體"/>
          <w:color w:val="FF0000"/>
          <w:sz w:val="32"/>
          <w:szCs w:val="32"/>
        </w:rPr>
      </w:pPr>
    </w:p>
    <w:p w:rsidR="00153A83" w:rsidRDefault="00153A83">
      <w:pPr>
        <w:rPr>
          <w:rFonts w:ascii="標楷體" w:eastAsia="標楷體" w:hAnsi="標楷體"/>
          <w:color w:val="FF0000"/>
          <w:sz w:val="32"/>
          <w:szCs w:val="32"/>
        </w:rPr>
      </w:pPr>
    </w:p>
    <w:p w:rsidR="00153A83" w:rsidRDefault="00153A83">
      <w:pPr>
        <w:rPr>
          <w:rFonts w:ascii="標楷體" w:eastAsia="標楷體" w:hAnsi="標楷體"/>
          <w:color w:val="FF0000"/>
          <w:sz w:val="32"/>
          <w:szCs w:val="32"/>
        </w:rPr>
      </w:pPr>
    </w:p>
    <w:p w:rsidR="00153A83" w:rsidRDefault="00153A83">
      <w:pPr>
        <w:rPr>
          <w:rFonts w:ascii="標楷體" w:eastAsia="標楷體" w:hAnsi="標楷體"/>
          <w:color w:val="FF0000"/>
          <w:sz w:val="32"/>
          <w:szCs w:val="32"/>
        </w:rPr>
      </w:pPr>
    </w:p>
    <w:p w:rsidR="00153A83" w:rsidRDefault="00153A83">
      <w:pPr>
        <w:rPr>
          <w:rFonts w:ascii="標楷體" w:eastAsia="標楷體" w:hAnsi="標楷體"/>
          <w:color w:val="FF0000"/>
          <w:sz w:val="32"/>
          <w:szCs w:val="32"/>
        </w:rPr>
      </w:pPr>
    </w:p>
    <w:p w:rsidR="00153A83" w:rsidRDefault="00153A83">
      <w:pPr>
        <w:rPr>
          <w:rFonts w:ascii="標楷體" w:eastAsia="標楷體" w:hAnsi="標楷體"/>
          <w:color w:val="FF0000"/>
          <w:sz w:val="32"/>
          <w:szCs w:val="32"/>
        </w:rPr>
      </w:pPr>
    </w:p>
    <w:p w:rsidR="00153A83" w:rsidRDefault="00153A83">
      <w:pPr>
        <w:rPr>
          <w:rFonts w:ascii="標楷體" w:eastAsia="標楷體" w:hAnsi="標楷體"/>
          <w:color w:val="FF0000"/>
          <w:sz w:val="32"/>
          <w:szCs w:val="32"/>
        </w:rPr>
      </w:pPr>
    </w:p>
    <w:p w:rsidR="00153A83" w:rsidRPr="00153A83" w:rsidRDefault="00153A83">
      <w:pPr>
        <w:rPr>
          <w:rFonts w:ascii="標楷體" w:eastAsia="標楷體" w:hAnsi="標楷體"/>
          <w:color w:val="0070C0"/>
          <w:sz w:val="32"/>
          <w:szCs w:val="32"/>
        </w:rPr>
      </w:pP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                  </w:t>
      </w:r>
      <w:r w:rsidRPr="00153A83">
        <w:rPr>
          <w:rFonts w:ascii="標楷體" w:eastAsia="標楷體" w:hAnsi="標楷體" w:hint="eastAsia"/>
          <w:color w:val="0070C0"/>
          <w:sz w:val="32"/>
          <w:szCs w:val="32"/>
        </w:rPr>
        <w:t>學</w:t>
      </w:r>
      <w:proofErr w:type="gramStart"/>
      <w:r w:rsidRPr="00153A83">
        <w:rPr>
          <w:rFonts w:ascii="標楷體" w:eastAsia="標楷體" w:hAnsi="標楷體" w:hint="eastAsia"/>
          <w:color w:val="0070C0"/>
          <w:sz w:val="32"/>
          <w:szCs w:val="32"/>
        </w:rPr>
        <w:t>務</w:t>
      </w:r>
      <w:proofErr w:type="gramEnd"/>
      <w:r w:rsidRPr="00153A83">
        <w:rPr>
          <w:rFonts w:ascii="標楷體" w:eastAsia="標楷體" w:hAnsi="標楷體" w:hint="eastAsia"/>
          <w:color w:val="0070C0"/>
          <w:sz w:val="32"/>
          <w:szCs w:val="32"/>
        </w:rPr>
        <w:t>處軍訓室關心您</w:t>
      </w:r>
    </w:p>
    <w:p w:rsidR="00153A83" w:rsidRPr="00153A83" w:rsidRDefault="00153A83">
      <w:pPr>
        <w:rPr>
          <w:rFonts w:ascii="標楷體" w:eastAsia="標楷體" w:hAnsi="標楷體"/>
          <w:color w:val="0070C0"/>
          <w:sz w:val="32"/>
          <w:szCs w:val="32"/>
        </w:rPr>
      </w:pPr>
      <w:r w:rsidRPr="00153A83">
        <w:rPr>
          <w:rFonts w:ascii="標楷體" w:eastAsia="標楷體" w:hAnsi="標楷體" w:hint="eastAsia"/>
          <w:color w:val="0070C0"/>
          <w:sz w:val="32"/>
          <w:szCs w:val="32"/>
        </w:rPr>
        <w:t>中華民國11</w:t>
      </w:r>
      <w:r w:rsidR="002B3E69">
        <w:rPr>
          <w:rFonts w:ascii="標楷體" w:eastAsia="標楷體" w:hAnsi="標楷體" w:hint="eastAsia"/>
          <w:color w:val="0070C0"/>
          <w:sz w:val="32"/>
          <w:szCs w:val="32"/>
        </w:rPr>
        <w:t>2</w:t>
      </w:r>
      <w:r w:rsidRPr="00153A83">
        <w:rPr>
          <w:rFonts w:ascii="標楷體" w:eastAsia="標楷體" w:hAnsi="標楷體" w:hint="eastAsia"/>
          <w:color w:val="0070C0"/>
          <w:sz w:val="32"/>
          <w:szCs w:val="32"/>
        </w:rPr>
        <w:t>年</w:t>
      </w:r>
      <w:r w:rsidR="002B3E69">
        <w:rPr>
          <w:rFonts w:ascii="標楷體" w:eastAsia="標楷體" w:hAnsi="標楷體" w:hint="eastAsia"/>
          <w:color w:val="0070C0"/>
          <w:sz w:val="32"/>
          <w:szCs w:val="32"/>
        </w:rPr>
        <w:t>9</w:t>
      </w:r>
      <w:r w:rsidRPr="00153A83">
        <w:rPr>
          <w:rFonts w:ascii="標楷體" w:eastAsia="標楷體" w:hAnsi="標楷體" w:hint="eastAsia"/>
          <w:color w:val="0070C0"/>
          <w:sz w:val="32"/>
          <w:szCs w:val="32"/>
        </w:rPr>
        <w:t>月</w:t>
      </w:r>
      <w:r w:rsidR="002B3E69">
        <w:rPr>
          <w:rFonts w:ascii="標楷體" w:eastAsia="標楷體" w:hAnsi="標楷體" w:hint="eastAsia"/>
          <w:color w:val="0070C0"/>
          <w:sz w:val="32"/>
          <w:szCs w:val="32"/>
        </w:rPr>
        <w:t>7</w:t>
      </w:r>
      <w:bookmarkStart w:id="0" w:name="_GoBack"/>
      <w:bookmarkEnd w:id="0"/>
      <w:r w:rsidRPr="00153A83">
        <w:rPr>
          <w:rFonts w:ascii="標楷體" w:eastAsia="標楷體" w:hAnsi="標楷體" w:hint="eastAsia"/>
          <w:color w:val="0070C0"/>
          <w:sz w:val="32"/>
          <w:szCs w:val="32"/>
        </w:rPr>
        <w:t>日</w:t>
      </w:r>
    </w:p>
    <w:sectPr w:rsidR="00153A83" w:rsidRPr="00153A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6F5" w:rsidRDefault="001356F5" w:rsidP="002B3E69">
      <w:r>
        <w:separator/>
      </w:r>
    </w:p>
  </w:endnote>
  <w:endnote w:type="continuationSeparator" w:id="0">
    <w:p w:rsidR="001356F5" w:rsidRDefault="001356F5" w:rsidP="002B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6F5" w:rsidRDefault="001356F5" w:rsidP="002B3E69">
      <w:r>
        <w:separator/>
      </w:r>
    </w:p>
  </w:footnote>
  <w:footnote w:type="continuationSeparator" w:id="0">
    <w:p w:rsidR="001356F5" w:rsidRDefault="001356F5" w:rsidP="002B3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41"/>
    <w:rsid w:val="0003738B"/>
    <w:rsid w:val="001356F5"/>
    <w:rsid w:val="00153A83"/>
    <w:rsid w:val="002B3E69"/>
    <w:rsid w:val="004E5EBE"/>
    <w:rsid w:val="0050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03457"/>
  <w15:chartTrackingRefBased/>
  <w15:docId w15:val="{CFC308BC-8FF3-4492-B5EA-A0FDFDEC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3E6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3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3E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2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2022-10-24T03:30:00Z</cp:lastPrinted>
  <dcterms:created xsi:type="dcterms:W3CDTF">2023-09-07T00:04:00Z</dcterms:created>
  <dcterms:modified xsi:type="dcterms:W3CDTF">2023-09-07T00:04:00Z</dcterms:modified>
</cp:coreProperties>
</file>